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3245" w14:textId="77777777" w:rsidR="00637FD9" w:rsidRDefault="007A3B59" w:rsidP="00637FD9">
      <w:pPr>
        <w:rPr>
          <w:rFonts w:ascii="Avenir Book" w:hAnsi="Avenir Book"/>
          <w:b/>
          <w:bCs/>
        </w:rPr>
      </w:pPr>
      <w:r>
        <w:rPr>
          <w:rFonts w:ascii="Avenir Book" w:hAnsi="Avenir Book"/>
          <w:b/>
          <w:bCs/>
          <w:noProof/>
        </w:rPr>
        <w:drawing>
          <wp:inline distT="0" distB="0" distL="0" distR="0" wp14:anchorId="1A35C082" wp14:editId="76393084">
            <wp:extent cx="2049145" cy="3770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121712" cy="390394"/>
                    </a:xfrm>
                    <a:prstGeom prst="rect">
                      <a:avLst/>
                    </a:prstGeom>
                  </pic:spPr>
                </pic:pic>
              </a:graphicData>
            </a:graphic>
          </wp:inline>
        </w:drawing>
      </w:r>
      <w:r w:rsidR="00637FD9">
        <w:rPr>
          <w:rFonts w:ascii="Avenir Book" w:hAnsi="Avenir Book"/>
          <w:b/>
          <w:bCs/>
        </w:rPr>
        <w:t xml:space="preserve">               </w:t>
      </w:r>
      <w:r w:rsidR="00637FD9">
        <w:rPr>
          <w:rFonts w:ascii="Avenir Book" w:hAnsi="Avenir Book"/>
          <w:b/>
          <w:bCs/>
          <w:noProof/>
        </w:rPr>
        <w:drawing>
          <wp:inline distT="0" distB="0" distL="0" distR="0" wp14:anchorId="45FD229C" wp14:editId="1B258407">
            <wp:extent cx="3243251" cy="3731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4085" cy="417002"/>
                    </a:xfrm>
                    <a:prstGeom prst="rect">
                      <a:avLst/>
                    </a:prstGeom>
                  </pic:spPr>
                </pic:pic>
              </a:graphicData>
            </a:graphic>
          </wp:inline>
        </w:drawing>
      </w:r>
      <w:r w:rsidR="00637FD9">
        <w:rPr>
          <w:rFonts w:ascii="Avenir Book" w:hAnsi="Avenir Book"/>
          <w:b/>
          <w:bCs/>
        </w:rPr>
        <w:t xml:space="preserve">                                                          </w:t>
      </w:r>
    </w:p>
    <w:p w14:paraId="561CD711" w14:textId="77777777" w:rsidR="00637FD9" w:rsidRDefault="00637FD9" w:rsidP="00637FD9">
      <w:pPr>
        <w:rPr>
          <w:rFonts w:ascii="Avenir Book" w:hAnsi="Avenir Book"/>
          <w:b/>
          <w:bCs/>
        </w:rPr>
      </w:pPr>
    </w:p>
    <w:p w14:paraId="625E6BFD" w14:textId="104F2A02" w:rsidR="007A3B59" w:rsidRDefault="00637FD9" w:rsidP="00637FD9">
      <w:pPr>
        <w:rPr>
          <w:rFonts w:ascii="Avenir Book" w:hAnsi="Avenir Book"/>
          <w:b/>
          <w:bCs/>
        </w:rPr>
      </w:pPr>
      <w:r>
        <w:rPr>
          <w:rFonts w:ascii="Avenir Book" w:hAnsi="Avenir Book"/>
          <w:b/>
          <w:bCs/>
          <w:noProof/>
        </w:rPr>
        <w:drawing>
          <wp:inline distT="0" distB="0" distL="0" distR="0" wp14:anchorId="1C598211" wp14:editId="3DBE857A">
            <wp:extent cx="1647142" cy="521294"/>
            <wp:effectExtent l="0" t="0" r="4445"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0605" cy="661643"/>
                    </a:xfrm>
                    <a:prstGeom prst="rect">
                      <a:avLst/>
                    </a:prstGeom>
                  </pic:spPr>
                </pic:pic>
              </a:graphicData>
            </a:graphic>
          </wp:inline>
        </w:drawing>
      </w:r>
      <w:r w:rsidR="0074400B">
        <w:rPr>
          <w:rFonts w:ascii="Avenir Book" w:hAnsi="Avenir Book"/>
          <w:b/>
          <w:bCs/>
        </w:rPr>
        <w:t xml:space="preserve">                                    </w:t>
      </w:r>
      <w:r w:rsidR="0074400B">
        <w:rPr>
          <w:rFonts w:ascii="Avenir Book" w:hAnsi="Avenir Book"/>
          <w:b/>
          <w:bCs/>
          <w:noProof/>
        </w:rPr>
        <w:drawing>
          <wp:inline distT="0" distB="0" distL="0" distR="0" wp14:anchorId="710D5ECF" wp14:editId="2D554C58">
            <wp:extent cx="2738425" cy="517258"/>
            <wp:effectExtent l="0" t="0" r="0" b="381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041" cy="519830"/>
                    </a:xfrm>
                    <a:prstGeom prst="rect">
                      <a:avLst/>
                    </a:prstGeom>
                  </pic:spPr>
                </pic:pic>
              </a:graphicData>
            </a:graphic>
          </wp:inline>
        </w:drawing>
      </w:r>
    </w:p>
    <w:p w14:paraId="77D58E4B" w14:textId="77777777" w:rsidR="0074400B" w:rsidRDefault="0074400B" w:rsidP="007A3B59">
      <w:pPr>
        <w:jc w:val="center"/>
        <w:rPr>
          <w:rFonts w:ascii="Avenir Book" w:hAnsi="Avenir Book"/>
          <w:b/>
          <w:bCs/>
        </w:rPr>
      </w:pPr>
    </w:p>
    <w:p w14:paraId="3D6BA0BC" w14:textId="77777777" w:rsidR="0074400B" w:rsidRDefault="0074400B" w:rsidP="007A3B59">
      <w:pPr>
        <w:jc w:val="center"/>
        <w:rPr>
          <w:rFonts w:ascii="Avenir Book" w:hAnsi="Avenir Book"/>
          <w:b/>
          <w:bCs/>
        </w:rPr>
      </w:pPr>
    </w:p>
    <w:p w14:paraId="7852676F" w14:textId="28C653B7" w:rsidR="00947F6E" w:rsidRPr="00A93E08" w:rsidRDefault="00947F6E" w:rsidP="00947F6E">
      <w:pPr>
        <w:rPr>
          <w:rFonts w:ascii="Avenir" w:hAnsi="Avenir"/>
        </w:rPr>
      </w:pPr>
      <w:r w:rsidRPr="00A93E08">
        <w:rPr>
          <w:rFonts w:ascii="Avenir" w:hAnsi="Avenir"/>
        </w:rPr>
        <w:t xml:space="preserve">Date: </w:t>
      </w:r>
      <w:r>
        <w:rPr>
          <w:rFonts w:ascii="Avenir" w:hAnsi="Avenir"/>
        </w:rPr>
        <w:t>October 13</w:t>
      </w:r>
      <w:r w:rsidRPr="00A93E08">
        <w:rPr>
          <w:rFonts w:ascii="Avenir" w:hAnsi="Avenir"/>
        </w:rPr>
        <w:t>, 202</w:t>
      </w:r>
      <w:r>
        <w:rPr>
          <w:rFonts w:ascii="Avenir" w:hAnsi="Avenir"/>
        </w:rPr>
        <w:t>1</w:t>
      </w:r>
    </w:p>
    <w:p w14:paraId="0C5703B7" w14:textId="77777777" w:rsidR="00947F6E" w:rsidRPr="00A93E08" w:rsidRDefault="00947F6E" w:rsidP="00947F6E">
      <w:pPr>
        <w:rPr>
          <w:rFonts w:ascii="Avenir" w:hAnsi="Avenir"/>
        </w:rPr>
      </w:pPr>
    </w:p>
    <w:p w14:paraId="013636A9" w14:textId="77777777" w:rsidR="00947F6E" w:rsidRPr="00A93E08" w:rsidRDefault="00947F6E" w:rsidP="00947F6E">
      <w:pPr>
        <w:rPr>
          <w:rFonts w:ascii="Avenir" w:hAnsi="Avenir"/>
          <w:b/>
          <w:u w:val="single"/>
        </w:rPr>
      </w:pPr>
      <w:r w:rsidRPr="00A93E08">
        <w:rPr>
          <w:rFonts w:ascii="Avenir" w:hAnsi="Avenir"/>
          <w:b/>
          <w:u w:val="single"/>
        </w:rPr>
        <w:t>FOR IMMEDIATE RELEASE</w:t>
      </w:r>
      <w:r w:rsidRPr="00A93E08">
        <w:rPr>
          <w:rFonts w:ascii="Avenir" w:hAnsi="Avenir"/>
          <w:b/>
          <w:u w:val="single"/>
        </w:rPr>
        <w:br/>
      </w:r>
    </w:p>
    <w:p w14:paraId="17DBA732" w14:textId="77777777" w:rsidR="00947F6E" w:rsidRPr="00A93E08" w:rsidRDefault="00947F6E" w:rsidP="00947F6E">
      <w:pPr>
        <w:rPr>
          <w:rFonts w:ascii="Avenir" w:hAnsi="Avenir"/>
        </w:rPr>
      </w:pPr>
      <w:r w:rsidRPr="00A93E08">
        <w:rPr>
          <w:rFonts w:ascii="Avenir" w:hAnsi="Avenir"/>
        </w:rPr>
        <w:t xml:space="preserve">Contact: </w:t>
      </w:r>
    </w:p>
    <w:p w14:paraId="60A9ECAD" w14:textId="77777777" w:rsidR="00947F6E" w:rsidRPr="00A93E08" w:rsidRDefault="00947F6E" w:rsidP="00947F6E">
      <w:pPr>
        <w:rPr>
          <w:rFonts w:ascii="Avenir" w:hAnsi="Avenir"/>
        </w:rPr>
      </w:pPr>
      <w:r w:rsidRPr="00A93E08">
        <w:rPr>
          <w:rFonts w:ascii="Avenir" w:hAnsi="Avenir"/>
        </w:rPr>
        <w:t>Shannon Fitzsimons Moen, a2ru Associate Director</w:t>
      </w:r>
    </w:p>
    <w:p w14:paraId="71E98113" w14:textId="77777777" w:rsidR="00947F6E" w:rsidRPr="00A93E08" w:rsidRDefault="005312F4" w:rsidP="00947F6E">
      <w:pPr>
        <w:rPr>
          <w:rFonts w:ascii="Avenir" w:hAnsi="Avenir"/>
        </w:rPr>
      </w:pPr>
      <w:hyperlink r:id="rId8" w:history="1">
        <w:r w:rsidR="00947F6E" w:rsidRPr="00A93E08">
          <w:rPr>
            <w:rStyle w:val="Hyperlink"/>
            <w:rFonts w:ascii="Avenir" w:hAnsi="Avenir"/>
          </w:rPr>
          <w:t>skfitz@umich.edu</w:t>
        </w:r>
      </w:hyperlink>
    </w:p>
    <w:p w14:paraId="26099E5B" w14:textId="77777777" w:rsidR="00947F6E" w:rsidRPr="00A93E08" w:rsidRDefault="00947F6E" w:rsidP="00947F6E">
      <w:pPr>
        <w:rPr>
          <w:rFonts w:ascii="Avenir" w:hAnsi="Avenir"/>
        </w:rPr>
      </w:pPr>
      <w:r w:rsidRPr="00A93E08">
        <w:rPr>
          <w:rFonts w:ascii="Avenir" w:hAnsi="Avenir"/>
        </w:rPr>
        <w:t>773.420.7302</w:t>
      </w:r>
    </w:p>
    <w:p w14:paraId="57ABE3E3" w14:textId="77777777" w:rsidR="00947F6E" w:rsidRDefault="00947F6E" w:rsidP="00947F6E">
      <w:pPr>
        <w:rPr>
          <w:rFonts w:ascii="Avenir Book" w:hAnsi="Avenir Book"/>
          <w:b/>
          <w:bCs/>
        </w:rPr>
      </w:pPr>
    </w:p>
    <w:p w14:paraId="5A8BCB55" w14:textId="3EEE5126" w:rsidR="007D0257" w:rsidRPr="00947F6E" w:rsidRDefault="004A2B7B" w:rsidP="007A3B59">
      <w:pPr>
        <w:jc w:val="center"/>
        <w:rPr>
          <w:rFonts w:ascii="Avenir Book" w:hAnsi="Avenir Book" w:cs="Times New Roman (Body CS)"/>
          <w:b/>
          <w:bCs/>
          <w:caps/>
        </w:rPr>
      </w:pPr>
      <w:r w:rsidRPr="00947F6E">
        <w:rPr>
          <w:rFonts w:ascii="Avenir Book" w:hAnsi="Avenir Book" w:cs="Times New Roman (Body CS)"/>
          <w:b/>
          <w:bCs/>
          <w:caps/>
        </w:rPr>
        <w:t xml:space="preserve">The Alliance for the Arts in Research Universities </w:t>
      </w:r>
      <w:r w:rsidR="00E15F24" w:rsidRPr="00947F6E">
        <w:rPr>
          <w:rFonts w:ascii="Avenir Book" w:hAnsi="Avenir Book" w:cs="Times New Roman (Body CS)"/>
          <w:b/>
          <w:bCs/>
          <w:caps/>
        </w:rPr>
        <w:t xml:space="preserve">(a2ru) </w:t>
      </w:r>
      <w:r w:rsidRPr="00947F6E">
        <w:rPr>
          <w:rFonts w:ascii="Avenir Book" w:hAnsi="Avenir Book" w:cs="Times New Roman (Body CS)"/>
          <w:b/>
          <w:bCs/>
          <w:caps/>
        </w:rPr>
        <w:t xml:space="preserve">Announces 2022 Emerging Creatives Student Summit, “Learning in Liminal Spaces: </w:t>
      </w:r>
      <w:r w:rsidR="00E15F24" w:rsidRPr="00947F6E">
        <w:rPr>
          <w:rFonts w:ascii="Avenir Book" w:hAnsi="Avenir Book" w:cs="Times New Roman (Body CS)"/>
          <w:b/>
          <w:bCs/>
          <w:caps/>
        </w:rPr>
        <w:t>Transformative Visions for the 21</w:t>
      </w:r>
      <w:r w:rsidR="00E15F24" w:rsidRPr="00947F6E">
        <w:rPr>
          <w:rFonts w:ascii="Avenir Book" w:hAnsi="Avenir Book" w:cs="Times New Roman (Body CS)"/>
          <w:b/>
          <w:bCs/>
          <w:caps/>
          <w:vertAlign w:val="superscript"/>
        </w:rPr>
        <w:t>st</w:t>
      </w:r>
      <w:r w:rsidR="00E15F24" w:rsidRPr="00947F6E">
        <w:rPr>
          <w:rFonts w:ascii="Avenir Book" w:hAnsi="Avenir Book" w:cs="Times New Roman (Body CS)"/>
          <w:b/>
          <w:bCs/>
          <w:caps/>
        </w:rPr>
        <w:t xml:space="preserve"> Century”</w:t>
      </w:r>
    </w:p>
    <w:p w14:paraId="32F9727C" w14:textId="26A9DAFC" w:rsidR="00E15F24" w:rsidRPr="007A3B59" w:rsidRDefault="00E15F24">
      <w:pPr>
        <w:rPr>
          <w:rFonts w:ascii="Avenir Book" w:hAnsi="Avenir Book"/>
          <w:i/>
          <w:iCs/>
        </w:rPr>
      </w:pPr>
    </w:p>
    <w:p w14:paraId="5D42CA84" w14:textId="1339C60F" w:rsidR="00E15F24" w:rsidRPr="00947F6E" w:rsidRDefault="00E15F24" w:rsidP="00E15F24">
      <w:pPr>
        <w:jc w:val="center"/>
        <w:rPr>
          <w:rFonts w:ascii="Avenir Book" w:hAnsi="Avenir Book"/>
          <w:b/>
          <w:bCs/>
          <w:i/>
          <w:iCs/>
        </w:rPr>
      </w:pPr>
      <w:r w:rsidRPr="00947F6E">
        <w:rPr>
          <w:rFonts w:ascii="Avenir Book" w:hAnsi="Avenir Book"/>
          <w:b/>
          <w:bCs/>
          <w:i/>
          <w:iCs/>
        </w:rPr>
        <w:t xml:space="preserve">The event returns March 9-11, </w:t>
      </w:r>
      <w:proofErr w:type="gramStart"/>
      <w:r w:rsidRPr="00947F6E">
        <w:rPr>
          <w:rFonts w:ascii="Avenir Book" w:hAnsi="Avenir Book"/>
          <w:b/>
          <w:bCs/>
          <w:i/>
          <w:iCs/>
        </w:rPr>
        <w:t>2022</w:t>
      </w:r>
      <w:proofErr w:type="gramEnd"/>
      <w:r w:rsidRPr="00947F6E">
        <w:rPr>
          <w:rFonts w:ascii="Avenir Book" w:hAnsi="Avenir Book"/>
          <w:b/>
          <w:bCs/>
          <w:i/>
          <w:iCs/>
        </w:rPr>
        <w:t xml:space="preserve"> in Washington DC, hosted by Steelcase Learning and CannonDesign in partnership with Virginia Tech</w:t>
      </w:r>
    </w:p>
    <w:p w14:paraId="4EB99ACC" w14:textId="417467EA" w:rsidR="00E15F24" w:rsidRPr="007A3B59" w:rsidRDefault="00E15F24" w:rsidP="00E15F24">
      <w:pPr>
        <w:rPr>
          <w:rFonts w:ascii="Avenir Book" w:hAnsi="Avenir Book"/>
          <w:i/>
          <w:iCs/>
        </w:rPr>
      </w:pPr>
    </w:p>
    <w:p w14:paraId="29C353C0" w14:textId="4A60F3F9" w:rsidR="00E15F24" w:rsidRPr="007A3B59" w:rsidRDefault="00386359" w:rsidP="00E15F24">
      <w:pPr>
        <w:rPr>
          <w:rFonts w:ascii="Avenir Book" w:hAnsi="Avenir Book"/>
        </w:rPr>
      </w:pPr>
      <w:r>
        <w:rPr>
          <w:rFonts w:ascii="Avenir Book" w:hAnsi="Avenir Book"/>
          <w:b/>
          <w:bCs/>
        </w:rPr>
        <w:t xml:space="preserve">ANN ARBOR, Mich. and WASHINGTON, D.C.: </w:t>
      </w:r>
      <w:hyperlink r:id="rId9" w:history="1">
        <w:r w:rsidR="00E15F24" w:rsidRPr="000C3660">
          <w:rPr>
            <w:rStyle w:val="Hyperlink"/>
            <w:rFonts w:ascii="Avenir Book" w:hAnsi="Avenir Book"/>
            <w:b/>
            <w:bCs/>
          </w:rPr>
          <w:t>The Alliance for the Arts in Research Universities</w:t>
        </w:r>
        <w:r w:rsidRPr="000C3660">
          <w:rPr>
            <w:rStyle w:val="Hyperlink"/>
            <w:rFonts w:ascii="Avenir Book" w:hAnsi="Avenir Book"/>
          </w:rPr>
          <w:t xml:space="preserve"> </w:t>
        </w:r>
        <w:r w:rsidRPr="000C3660">
          <w:rPr>
            <w:rStyle w:val="Hyperlink"/>
            <w:rFonts w:ascii="Avenir Book" w:hAnsi="Avenir Book"/>
            <w:b/>
            <w:bCs/>
          </w:rPr>
          <w:t>(a2ru)</w:t>
        </w:r>
      </w:hyperlink>
      <w:r>
        <w:rPr>
          <w:rFonts w:ascii="Avenir Book" w:hAnsi="Avenir Book"/>
        </w:rPr>
        <w:t xml:space="preserve"> </w:t>
      </w:r>
      <w:r w:rsidR="00E15F24" w:rsidRPr="007A3B59">
        <w:rPr>
          <w:rFonts w:ascii="Avenir Book" w:hAnsi="Avenir Book"/>
        </w:rPr>
        <w:t xml:space="preserve">is proud to announce the return of its </w:t>
      </w:r>
      <w:r w:rsidR="00E15F24" w:rsidRPr="00386359">
        <w:rPr>
          <w:rFonts w:ascii="Avenir Book" w:hAnsi="Avenir Book"/>
          <w:b/>
          <w:bCs/>
        </w:rPr>
        <w:t>Emerging Creatives Student Summit</w:t>
      </w:r>
      <w:r w:rsidR="00E15F24" w:rsidRPr="007A3B59">
        <w:rPr>
          <w:rFonts w:ascii="Avenir Book" w:hAnsi="Avenir Book"/>
        </w:rPr>
        <w:t xml:space="preserve"> in 2022 after a one-year pause due to the COVID-19 pandemic. </w:t>
      </w:r>
      <w:r w:rsidR="00C442EB" w:rsidRPr="007A3B59">
        <w:rPr>
          <w:rFonts w:ascii="Avenir Book" w:hAnsi="Avenir Book"/>
        </w:rPr>
        <w:t xml:space="preserve">For the </w:t>
      </w:r>
      <w:r w:rsidR="009A1351" w:rsidRPr="007A3B59">
        <w:rPr>
          <w:rFonts w:ascii="Avenir Book" w:hAnsi="Avenir Book"/>
        </w:rPr>
        <w:t xml:space="preserve">first time, the event will be cosponsored by two leading companies from the private sector, </w:t>
      </w:r>
      <w:hyperlink r:id="rId10" w:history="1">
        <w:r w:rsidR="009A1351" w:rsidRPr="000C3660">
          <w:rPr>
            <w:rStyle w:val="Hyperlink"/>
            <w:rFonts w:ascii="Avenir Book" w:hAnsi="Avenir Book"/>
            <w:b/>
            <w:bCs/>
          </w:rPr>
          <w:t>Steelcase Learning</w:t>
        </w:r>
      </w:hyperlink>
      <w:r w:rsidR="009A1351" w:rsidRPr="007A3B59">
        <w:rPr>
          <w:rFonts w:ascii="Avenir Book" w:hAnsi="Avenir Book"/>
        </w:rPr>
        <w:t xml:space="preserve"> and </w:t>
      </w:r>
      <w:hyperlink r:id="rId11" w:history="1">
        <w:r w:rsidR="009A1351" w:rsidRPr="000C3660">
          <w:rPr>
            <w:rStyle w:val="Hyperlink"/>
            <w:rFonts w:ascii="Avenir Book" w:hAnsi="Avenir Book"/>
            <w:b/>
            <w:bCs/>
          </w:rPr>
          <w:t>CannonDesign</w:t>
        </w:r>
      </w:hyperlink>
      <w:r w:rsidR="009A1351" w:rsidRPr="007A3B59">
        <w:rPr>
          <w:rFonts w:ascii="Avenir Book" w:hAnsi="Avenir Book"/>
        </w:rPr>
        <w:t xml:space="preserve">, in partnership with a2ru founding partner institution </w:t>
      </w:r>
      <w:hyperlink r:id="rId12" w:history="1">
        <w:r w:rsidR="009A1351" w:rsidRPr="000C3660">
          <w:rPr>
            <w:rStyle w:val="Hyperlink"/>
            <w:rFonts w:ascii="Avenir Book" w:hAnsi="Avenir Book"/>
            <w:b/>
            <w:bCs/>
          </w:rPr>
          <w:t>Virginia Tech</w:t>
        </w:r>
      </w:hyperlink>
      <w:r w:rsidR="009A1351" w:rsidRPr="007A3B59">
        <w:rPr>
          <w:rFonts w:ascii="Avenir Book" w:hAnsi="Avenir Book"/>
        </w:rPr>
        <w:t xml:space="preserve">. </w:t>
      </w:r>
      <w:r w:rsidR="009A1351" w:rsidRPr="00386359">
        <w:rPr>
          <w:rFonts w:ascii="Avenir Book" w:hAnsi="Avenir Book"/>
          <w:b/>
          <w:bCs/>
        </w:rPr>
        <w:t xml:space="preserve">The Summit will take place March 9-11 in Washington, D.C. at Steelcase’s </w:t>
      </w:r>
      <w:proofErr w:type="spellStart"/>
      <w:r w:rsidR="009A1351" w:rsidRPr="00386359">
        <w:rPr>
          <w:rFonts w:ascii="Avenir Book" w:hAnsi="Avenir Book"/>
          <w:b/>
          <w:bCs/>
        </w:rPr>
        <w:t>WorkLife</w:t>
      </w:r>
      <w:proofErr w:type="spellEnd"/>
      <w:r w:rsidR="009A1351" w:rsidRPr="00386359">
        <w:rPr>
          <w:rFonts w:ascii="Avenir Book" w:hAnsi="Avenir Book"/>
          <w:b/>
          <w:bCs/>
        </w:rPr>
        <w:t xml:space="preserve"> Center.</w:t>
      </w:r>
      <w:r w:rsidR="009A1351" w:rsidRPr="007A3B59">
        <w:rPr>
          <w:rFonts w:ascii="Avenir Book" w:hAnsi="Avenir Book"/>
        </w:rPr>
        <w:t xml:space="preserve"> </w:t>
      </w:r>
    </w:p>
    <w:p w14:paraId="49D9E73C" w14:textId="4788D585" w:rsidR="00C442EB" w:rsidRPr="007A3B59" w:rsidRDefault="00C442EB" w:rsidP="00E15F24">
      <w:pPr>
        <w:rPr>
          <w:rFonts w:ascii="Avenir Book" w:hAnsi="Avenir Book"/>
        </w:rPr>
      </w:pPr>
    </w:p>
    <w:p w14:paraId="4B1F0454" w14:textId="5035873E" w:rsidR="009A1351" w:rsidRPr="007A3B59" w:rsidRDefault="00C442EB" w:rsidP="009A1351">
      <w:pPr>
        <w:pStyle w:val="NormalWeb"/>
        <w:spacing w:before="0" w:beforeAutospacing="0" w:after="0" w:afterAutospacing="0"/>
        <w:rPr>
          <w:rFonts w:ascii="Avenir Book" w:hAnsi="Avenir Book" w:cstheme="minorHAnsi"/>
          <w:color w:val="222222"/>
          <w:shd w:val="clear" w:color="auto" w:fill="FFFFFF"/>
        </w:rPr>
      </w:pPr>
      <w:r w:rsidRPr="007A3B59">
        <w:rPr>
          <w:rFonts w:ascii="Avenir Book" w:hAnsi="Avenir Book"/>
        </w:rPr>
        <w:t>This year’s theme “Learning in Liminal Spaces: Transformative Visions for the 21</w:t>
      </w:r>
      <w:r w:rsidRPr="007A3B59">
        <w:rPr>
          <w:rFonts w:ascii="Avenir Book" w:hAnsi="Avenir Book"/>
          <w:vertAlign w:val="superscript"/>
        </w:rPr>
        <w:t>st</w:t>
      </w:r>
      <w:r w:rsidRPr="007A3B59">
        <w:rPr>
          <w:rFonts w:ascii="Avenir Book" w:hAnsi="Avenir Book"/>
        </w:rPr>
        <w:t xml:space="preserve"> Century”</w:t>
      </w:r>
      <w:r w:rsidR="009A1351" w:rsidRPr="007A3B59">
        <w:rPr>
          <w:rFonts w:ascii="Avenir Book" w:hAnsi="Avenir Book"/>
        </w:rPr>
        <w:t xml:space="preserve"> reckons with a profoundly altered educational landscape as we emerge from the pandemic</w:t>
      </w:r>
      <w:r w:rsidR="009A1351" w:rsidRPr="007A3B59">
        <w:rPr>
          <w:rFonts w:ascii="Avenir Book" w:hAnsi="Avenir Book" w:cstheme="minorHAnsi"/>
        </w:rPr>
        <w:t xml:space="preserve">. </w:t>
      </w:r>
      <w:r w:rsidR="009A1351" w:rsidRPr="007A3B59">
        <w:rPr>
          <w:rFonts w:ascii="Avenir Book" w:hAnsi="Avenir Book" w:cstheme="minorHAnsi"/>
          <w:color w:val="222222"/>
          <w:shd w:val="clear" w:color="auto" w:fill="FFFFFF"/>
        </w:rPr>
        <w:t xml:space="preserve">Old models of learning are undergoing seismic change. We have been living with reordered routines in a time between times, learning in liminal spaces of asynchronous and hybrid instruction. Yet in this in-between time and space we now inhabit, we are freer to imagine new opportunities to access, participate, and thrive in learning. Exploring our human capacity for change in the wake of crisis, we can create more equitable and diverse learning spaces to fulfill our creative potential. </w:t>
      </w:r>
    </w:p>
    <w:p w14:paraId="1682D187" w14:textId="77777777" w:rsidR="009A1351" w:rsidRPr="007A3B59" w:rsidRDefault="009A1351" w:rsidP="009A1351">
      <w:pPr>
        <w:pStyle w:val="NormalWeb"/>
        <w:spacing w:before="0" w:beforeAutospacing="0" w:after="0" w:afterAutospacing="0"/>
        <w:rPr>
          <w:rFonts w:ascii="Avenir Book" w:hAnsi="Avenir Book" w:cstheme="minorHAnsi"/>
          <w:color w:val="222222"/>
          <w:shd w:val="clear" w:color="auto" w:fill="FFFFFF"/>
        </w:rPr>
      </w:pPr>
    </w:p>
    <w:p w14:paraId="6774184B" w14:textId="5B866D51" w:rsidR="00C442EB" w:rsidRDefault="009A1351" w:rsidP="009A1351">
      <w:pPr>
        <w:pStyle w:val="NormalWeb"/>
        <w:spacing w:before="0" w:beforeAutospacing="0" w:after="0" w:afterAutospacing="0"/>
        <w:rPr>
          <w:rFonts w:ascii="Avenir Book" w:hAnsi="Avenir Book" w:cstheme="minorHAnsi"/>
          <w:color w:val="222222"/>
          <w:shd w:val="clear" w:color="auto" w:fill="FFFFFF"/>
        </w:rPr>
      </w:pPr>
      <w:r w:rsidRPr="007A3B59">
        <w:rPr>
          <w:rFonts w:ascii="Avenir Book" w:hAnsi="Avenir Book" w:cstheme="minorHAnsi"/>
          <w:color w:val="222222"/>
          <w:shd w:val="clear" w:color="auto" w:fill="FFFFFF"/>
        </w:rPr>
        <w:t xml:space="preserve">The a2ru Emerging Creatives summit will bring together students from the a2ru network in Washington DC at </w:t>
      </w:r>
      <w:r w:rsidRPr="007A3B59">
        <w:rPr>
          <w:rFonts w:ascii="Avenir Book" w:hAnsi="Avenir Book" w:cstheme="minorHAnsi"/>
          <w:color w:val="000000"/>
          <w:shd w:val="clear" w:color="auto" w:fill="FFFFFF"/>
        </w:rPr>
        <w:t xml:space="preserve">Steelcase’s </w:t>
      </w:r>
      <w:proofErr w:type="spellStart"/>
      <w:r w:rsidRPr="007A3B59">
        <w:rPr>
          <w:rFonts w:ascii="Avenir Book" w:hAnsi="Avenir Book" w:cstheme="minorHAnsi"/>
          <w:color w:val="000000"/>
          <w:shd w:val="clear" w:color="auto" w:fill="FFFFFF"/>
        </w:rPr>
        <w:t>WorkLife</w:t>
      </w:r>
      <w:proofErr w:type="spellEnd"/>
      <w:r w:rsidRPr="007A3B59">
        <w:rPr>
          <w:rFonts w:ascii="Avenir Book" w:hAnsi="Avenir Book" w:cstheme="minorHAnsi"/>
          <w:color w:val="000000"/>
          <w:shd w:val="clear" w:color="auto" w:fill="FFFFFF"/>
        </w:rPr>
        <w:t xml:space="preserve"> Center </w:t>
      </w:r>
      <w:r w:rsidRPr="007A3B59">
        <w:rPr>
          <w:rFonts w:ascii="Avenir Book" w:hAnsi="Avenir Book" w:cstheme="minorHAnsi"/>
          <w:color w:val="434343"/>
          <w:shd w:val="clear" w:color="auto" w:fill="FFFFFF"/>
        </w:rPr>
        <w:t xml:space="preserve">for workshops, skill building, and expert input from leaders in design, architecture, and engineering. Students will work in teams to create collaborative, transdisciplinary projects </w:t>
      </w:r>
      <w:r w:rsidRPr="007A3B59">
        <w:rPr>
          <w:rFonts w:ascii="Avenir Book" w:hAnsi="Avenir Book" w:cstheme="minorHAnsi"/>
          <w:color w:val="222222"/>
          <w:shd w:val="clear" w:color="auto" w:fill="FFFFFF"/>
        </w:rPr>
        <w:t>that explore how we can own these liminal, speculative, transdisciplinary spaces and transform how we learn together.</w:t>
      </w:r>
    </w:p>
    <w:p w14:paraId="4F1CB476" w14:textId="1B43EC42" w:rsidR="00947F6E" w:rsidRDefault="00947F6E" w:rsidP="009A1351">
      <w:pPr>
        <w:pStyle w:val="NormalWeb"/>
        <w:spacing w:before="0" w:beforeAutospacing="0" w:after="0" w:afterAutospacing="0"/>
        <w:rPr>
          <w:rFonts w:ascii="Avenir Book" w:hAnsi="Avenir Book" w:cstheme="minorHAnsi"/>
          <w:color w:val="222222"/>
          <w:shd w:val="clear" w:color="auto" w:fill="FFFFFF"/>
        </w:rPr>
      </w:pPr>
    </w:p>
    <w:p w14:paraId="17CB6E34" w14:textId="4F7C68E7" w:rsidR="00947F6E" w:rsidRDefault="00947F6E" w:rsidP="009A1351">
      <w:pPr>
        <w:pStyle w:val="NormalWeb"/>
        <w:spacing w:before="0" w:beforeAutospacing="0" w:after="0" w:afterAutospacing="0"/>
        <w:rPr>
          <w:rFonts w:ascii="Avenir Book" w:hAnsi="Avenir Book" w:cstheme="minorHAnsi"/>
          <w:color w:val="222222"/>
          <w:shd w:val="clear" w:color="auto" w:fill="FFFFFF"/>
        </w:rPr>
      </w:pPr>
      <w:r w:rsidRPr="00386359">
        <w:rPr>
          <w:rFonts w:ascii="Avenir Book" w:hAnsi="Avenir Book" w:cstheme="minorHAnsi"/>
          <w:b/>
          <w:bCs/>
          <w:color w:val="222222"/>
          <w:shd w:val="clear" w:color="auto" w:fill="FFFFFF"/>
        </w:rPr>
        <w:t>Maryrose Flanigan, a2ru Executive Director</w:t>
      </w:r>
      <w:r>
        <w:rPr>
          <w:rFonts w:ascii="Avenir Book" w:hAnsi="Avenir Book" w:cstheme="minorHAnsi"/>
          <w:color w:val="222222"/>
          <w:shd w:val="clear" w:color="auto" w:fill="FFFFFF"/>
        </w:rPr>
        <w:t xml:space="preserve">, says: “We are delighted that we can </w:t>
      </w:r>
      <w:r w:rsidR="00386359">
        <w:rPr>
          <w:rFonts w:ascii="Avenir Book" w:hAnsi="Avenir Book" w:cstheme="minorHAnsi"/>
          <w:color w:val="222222"/>
          <w:shd w:val="clear" w:color="auto" w:fill="FFFFFF"/>
        </w:rPr>
        <w:t xml:space="preserve">safely </w:t>
      </w:r>
      <w:r>
        <w:rPr>
          <w:rFonts w:ascii="Avenir Book" w:hAnsi="Avenir Book" w:cstheme="minorHAnsi"/>
          <w:color w:val="222222"/>
          <w:shd w:val="clear" w:color="auto" w:fill="FFFFFF"/>
        </w:rPr>
        <w:t>bring back Emerging Creatives</w:t>
      </w:r>
      <w:r w:rsidR="00386359">
        <w:rPr>
          <w:rFonts w:ascii="Avenir Book" w:hAnsi="Avenir Book" w:cstheme="minorHAnsi"/>
          <w:color w:val="222222"/>
          <w:shd w:val="clear" w:color="auto" w:fill="FFFFFF"/>
        </w:rPr>
        <w:t xml:space="preserve"> in 2022.</w:t>
      </w:r>
      <w:r>
        <w:rPr>
          <w:rFonts w:ascii="Avenir Book" w:hAnsi="Avenir Book" w:cstheme="minorHAnsi"/>
          <w:color w:val="222222"/>
          <w:shd w:val="clear" w:color="auto" w:fill="FFFFFF"/>
        </w:rPr>
        <w:t xml:space="preserve"> </w:t>
      </w:r>
      <w:r w:rsidR="00386359">
        <w:rPr>
          <w:rFonts w:ascii="Avenir Book" w:hAnsi="Avenir Book" w:cstheme="minorHAnsi"/>
          <w:color w:val="222222"/>
          <w:shd w:val="clear" w:color="auto" w:fill="FFFFFF"/>
        </w:rPr>
        <w:t xml:space="preserve">The </w:t>
      </w:r>
      <w:r>
        <w:rPr>
          <w:rFonts w:ascii="Avenir Book" w:hAnsi="Avenir Book" w:cstheme="minorHAnsi"/>
          <w:color w:val="222222"/>
          <w:shd w:val="clear" w:color="auto" w:fill="FFFFFF"/>
        </w:rPr>
        <w:t xml:space="preserve">opportunity to gather and learn from the extraordinarily forward-thinking, passionate students </w:t>
      </w:r>
      <w:r w:rsidR="00386359">
        <w:rPr>
          <w:rFonts w:ascii="Avenir Book" w:hAnsi="Avenir Book" w:cstheme="minorHAnsi"/>
          <w:color w:val="222222"/>
          <w:shd w:val="clear" w:color="auto" w:fill="FFFFFF"/>
        </w:rPr>
        <w:t>in</w:t>
      </w:r>
      <w:r>
        <w:rPr>
          <w:rFonts w:ascii="Avenir Book" w:hAnsi="Avenir Book" w:cstheme="minorHAnsi"/>
          <w:color w:val="222222"/>
          <w:shd w:val="clear" w:color="auto" w:fill="FFFFFF"/>
        </w:rPr>
        <w:t xml:space="preserve"> our network is always so inspiring. This year, we are especially excited </w:t>
      </w:r>
      <w:r w:rsidR="00386359">
        <w:rPr>
          <w:rFonts w:ascii="Avenir Book" w:hAnsi="Avenir Book" w:cstheme="minorHAnsi"/>
          <w:color w:val="222222"/>
          <w:shd w:val="clear" w:color="auto" w:fill="FFFFFF"/>
        </w:rPr>
        <w:t xml:space="preserve">and grateful </w:t>
      </w:r>
      <w:r>
        <w:rPr>
          <w:rFonts w:ascii="Avenir Book" w:hAnsi="Avenir Book" w:cstheme="minorHAnsi"/>
          <w:color w:val="222222"/>
          <w:shd w:val="clear" w:color="auto" w:fill="FFFFFF"/>
        </w:rPr>
        <w:t xml:space="preserve">to be partnering with Steelcase Learning </w:t>
      </w:r>
      <w:r w:rsidR="00386359">
        <w:rPr>
          <w:rFonts w:ascii="Avenir Book" w:hAnsi="Avenir Book" w:cstheme="minorHAnsi"/>
          <w:color w:val="222222"/>
          <w:shd w:val="clear" w:color="auto" w:fill="FFFFFF"/>
        </w:rPr>
        <w:t xml:space="preserve">and CannonDesign, two companies that truly exemplify the real-world possibilities of transdisciplinary creativity and innovation. We are also tremendously thankful to Virginia Tech for facilitating this unique partnership.” </w:t>
      </w:r>
    </w:p>
    <w:p w14:paraId="72D13C4F" w14:textId="60038D19" w:rsidR="00D84BCA" w:rsidRDefault="00D84BCA" w:rsidP="009A1351">
      <w:pPr>
        <w:pStyle w:val="NormalWeb"/>
        <w:spacing w:before="0" w:beforeAutospacing="0" w:after="0" w:afterAutospacing="0"/>
        <w:rPr>
          <w:rFonts w:ascii="Avenir Book" w:hAnsi="Avenir Book" w:cstheme="minorHAnsi"/>
          <w:color w:val="222222"/>
          <w:shd w:val="clear" w:color="auto" w:fill="FFFFFF"/>
        </w:rPr>
      </w:pPr>
    </w:p>
    <w:p w14:paraId="0348CF3A" w14:textId="473F1B00" w:rsidR="00D84BCA" w:rsidRDefault="00D84BCA" w:rsidP="009A1351">
      <w:pPr>
        <w:pStyle w:val="NormalWeb"/>
        <w:spacing w:before="0" w:beforeAutospacing="0" w:after="0" w:afterAutospacing="0"/>
        <w:rPr>
          <w:rFonts w:ascii="Avenir Book" w:hAnsi="Avenir Book" w:cstheme="minorHAnsi"/>
          <w:b/>
          <w:bCs/>
          <w:color w:val="222222"/>
          <w:shd w:val="clear" w:color="auto" w:fill="FFFFFF"/>
        </w:rPr>
      </w:pPr>
      <w:r w:rsidRPr="00D84BCA">
        <w:rPr>
          <w:rFonts w:ascii="Avenir Book" w:hAnsi="Avenir Book" w:cstheme="minorHAnsi"/>
          <w:color w:val="222222"/>
          <w:shd w:val="clear" w:color="auto" w:fill="FFFFFF"/>
        </w:rPr>
        <w:t xml:space="preserve">“We are thrilled to host the 2022 Emerging Creatives Student Summit in our Steelcase </w:t>
      </w:r>
      <w:proofErr w:type="spellStart"/>
      <w:r w:rsidRPr="00D84BCA">
        <w:rPr>
          <w:rFonts w:ascii="Avenir Book" w:hAnsi="Avenir Book" w:cstheme="minorHAnsi"/>
          <w:color w:val="222222"/>
          <w:shd w:val="clear" w:color="auto" w:fill="FFFFFF"/>
        </w:rPr>
        <w:t>Worklife</w:t>
      </w:r>
      <w:proofErr w:type="spellEnd"/>
      <w:r w:rsidRPr="00D84BCA">
        <w:rPr>
          <w:rFonts w:ascii="Avenir Book" w:hAnsi="Avenir Book" w:cstheme="minorHAnsi"/>
          <w:color w:val="222222"/>
          <w:shd w:val="clear" w:color="auto" w:fill="FFFFFF"/>
        </w:rPr>
        <w:t xml:space="preserve"> Center. We are really looking forward for the students from the a2ru network to explore the topic of ‘liminal spaces’ and to see what inspiring and promising learning result from the interdisciplinary teamwork,” says </w:t>
      </w:r>
      <w:r w:rsidRPr="00D84BCA">
        <w:rPr>
          <w:rFonts w:ascii="Avenir Book" w:hAnsi="Avenir Book" w:cstheme="minorHAnsi"/>
          <w:b/>
          <w:bCs/>
          <w:color w:val="222222"/>
          <w:shd w:val="clear" w:color="auto" w:fill="FFFFFF"/>
        </w:rPr>
        <w:t xml:space="preserve">Andrew Kim, Steelcase, </w:t>
      </w:r>
      <w:proofErr w:type="spellStart"/>
      <w:r w:rsidRPr="00D84BCA">
        <w:rPr>
          <w:rFonts w:ascii="Avenir Book" w:hAnsi="Avenir Book" w:cstheme="minorHAnsi"/>
          <w:b/>
          <w:bCs/>
          <w:color w:val="222222"/>
          <w:shd w:val="clear" w:color="auto" w:fill="FFFFFF"/>
        </w:rPr>
        <w:t>WorkSpace</w:t>
      </w:r>
      <w:proofErr w:type="spellEnd"/>
      <w:r w:rsidRPr="00D84BCA">
        <w:rPr>
          <w:rFonts w:ascii="Avenir Book" w:hAnsi="Avenir Book" w:cstheme="minorHAnsi"/>
          <w:b/>
          <w:bCs/>
          <w:color w:val="222222"/>
          <w:shd w:val="clear" w:color="auto" w:fill="FFFFFF"/>
        </w:rPr>
        <w:t xml:space="preserve"> Futures Vertical Markets Practice Leader.</w:t>
      </w:r>
    </w:p>
    <w:p w14:paraId="5AFBB0DB" w14:textId="04BCA3F2" w:rsidR="005A69C4" w:rsidRDefault="005A69C4" w:rsidP="009A1351">
      <w:pPr>
        <w:pStyle w:val="NormalWeb"/>
        <w:spacing w:before="0" w:beforeAutospacing="0" w:after="0" w:afterAutospacing="0"/>
        <w:rPr>
          <w:rFonts w:ascii="Avenir Book" w:hAnsi="Avenir Book" w:cstheme="minorHAnsi"/>
          <w:b/>
          <w:bCs/>
          <w:color w:val="222222"/>
          <w:shd w:val="clear" w:color="auto" w:fill="FFFFFF"/>
        </w:rPr>
      </w:pPr>
    </w:p>
    <w:p w14:paraId="53EA1AFC" w14:textId="32658B41" w:rsidR="005A69C4" w:rsidRPr="005A69C4" w:rsidRDefault="005A69C4" w:rsidP="009A1351">
      <w:pPr>
        <w:pStyle w:val="NormalWeb"/>
        <w:spacing w:before="0" w:beforeAutospacing="0" w:after="0" w:afterAutospacing="0"/>
        <w:rPr>
          <w:rFonts w:ascii="Avenir Book" w:hAnsi="Avenir Book" w:cstheme="minorHAnsi"/>
          <w:color w:val="222222"/>
          <w:shd w:val="clear" w:color="auto" w:fill="FFFFFF"/>
        </w:rPr>
      </w:pPr>
      <w:r w:rsidRPr="005A69C4">
        <w:rPr>
          <w:rFonts w:ascii="Avenir Book" w:hAnsi="Avenir Book" w:cstheme="minorHAnsi"/>
          <w:b/>
          <w:bCs/>
          <w:color w:val="222222"/>
          <w:shd w:val="clear" w:color="auto" w:fill="FFFFFF"/>
        </w:rPr>
        <w:t xml:space="preserve">Ben Knapp, Executive Director of ICAT at </w:t>
      </w:r>
      <w:r w:rsidRPr="005A69C4">
        <w:rPr>
          <w:rFonts w:ascii="Avenir Book" w:hAnsi="Avenir Book" w:cstheme="minorHAnsi"/>
          <w:b/>
          <w:bCs/>
          <w:color w:val="222222"/>
          <w:shd w:val="clear" w:color="auto" w:fill="FFFFFF"/>
        </w:rPr>
        <w:t>Virginia</w:t>
      </w:r>
      <w:r w:rsidRPr="005A69C4">
        <w:rPr>
          <w:rFonts w:ascii="Avenir Book" w:hAnsi="Avenir Book" w:cstheme="minorHAnsi"/>
          <w:b/>
          <w:bCs/>
          <w:color w:val="222222"/>
          <w:shd w:val="clear" w:color="auto" w:fill="FFFFFF"/>
        </w:rPr>
        <w:t xml:space="preserve"> Tech and Co-Chair of </w:t>
      </w:r>
      <w:r>
        <w:rPr>
          <w:rFonts w:ascii="Avenir Book" w:hAnsi="Avenir Book" w:cstheme="minorHAnsi"/>
          <w:b/>
          <w:bCs/>
          <w:color w:val="222222"/>
          <w:shd w:val="clear" w:color="auto" w:fill="FFFFFF"/>
        </w:rPr>
        <w:t>a2ru’s</w:t>
      </w:r>
      <w:r w:rsidRPr="005A69C4">
        <w:rPr>
          <w:rFonts w:ascii="Avenir Book" w:hAnsi="Avenir Book" w:cstheme="minorHAnsi"/>
          <w:b/>
          <w:bCs/>
          <w:color w:val="222222"/>
          <w:shd w:val="clear" w:color="auto" w:fill="FFFFFF"/>
        </w:rPr>
        <w:t xml:space="preserve"> Executive </w:t>
      </w:r>
      <w:r>
        <w:rPr>
          <w:rFonts w:ascii="Avenir Book" w:hAnsi="Avenir Book" w:cstheme="minorHAnsi"/>
          <w:b/>
          <w:bCs/>
          <w:color w:val="222222"/>
          <w:shd w:val="clear" w:color="auto" w:fill="FFFFFF"/>
        </w:rPr>
        <w:t>Committee</w:t>
      </w:r>
      <w:r>
        <w:rPr>
          <w:rFonts w:ascii="Avenir Book" w:hAnsi="Avenir Book" w:cstheme="minorHAnsi"/>
          <w:color w:val="222222"/>
          <w:shd w:val="clear" w:color="auto" w:fill="FFFFFF"/>
        </w:rPr>
        <w:t>, adds</w:t>
      </w:r>
      <w:r w:rsidRPr="005A69C4">
        <w:rPr>
          <w:rFonts w:ascii="Avenir Book" w:hAnsi="Avenir Book" w:cstheme="minorHAnsi"/>
          <w:color w:val="222222"/>
          <w:shd w:val="clear" w:color="auto" w:fill="FFFFFF"/>
        </w:rPr>
        <w:t xml:space="preserve">: </w:t>
      </w:r>
      <w:r w:rsidRPr="005A69C4">
        <w:rPr>
          <w:rFonts w:ascii="Avenir Book" w:hAnsi="Avenir Book" w:cstheme="minorHAnsi"/>
          <w:color w:val="222222"/>
          <w:shd w:val="clear" w:color="auto" w:fill="FFFFFF"/>
        </w:rPr>
        <w:t xml:space="preserve">"We are </w:t>
      </w:r>
      <w:r>
        <w:rPr>
          <w:rFonts w:ascii="Avenir Book" w:hAnsi="Avenir Book" w:cstheme="minorHAnsi"/>
          <w:color w:val="222222"/>
          <w:shd w:val="clear" w:color="auto" w:fill="FFFFFF"/>
        </w:rPr>
        <w:t>honored</w:t>
      </w:r>
      <w:r w:rsidRPr="005A69C4">
        <w:rPr>
          <w:rFonts w:ascii="Avenir Book" w:hAnsi="Avenir Book" w:cstheme="minorHAnsi"/>
          <w:color w:val="222222"/>
          <w:shd w:val="clear" w:color="auto" w:fill="FFFFFF"/>
        </w:rPr>
        <w:t xml:space="preserve"> to help facilitate this opportunity for students to partner with these two forward-looking companies. This summit furthers the Institute for Creativity, Arts, and Technology (ICAT) and </w:t>
      </w:r>
      <w:r>
        <w:rPr>
          <w:rFonts w:ascii="Avenir Book" w:hAnsi="Avenir Book" w:cstheme="minorHAnsi"/>
          <w:color w:val="222222"/>
          <w:shd w:val="clear" w:color="auto" w:fill="FFFFFF"/>
        </w:rPr>
        <w:t>a2ru</w:t>
      </w:r>
      <w:r w:rsidRPr="005A69C4">
        <w:rPr>
          <w:rFonts w:ascii="Avenir Book" w:hAnsi="Avenir Book" w:cstheme="minorHAnsi"/>
          <w:color w:val="222222"/>
          <w:shd w:val="clear" w:color="auto" w:fill="FFFFFF"/>
        </w:rPr>
        <w:t>'s goal to explore new ways of collaboration between our universities and external organizations to benefit our students</w:t>
      </w:r>
      <w:r>
        <w:rPr>
          <w:rFonts w:ascii="Avenir Book" w:hAnsi="Avenir Book" w:cstheme="minorHAnsi"/>
          <w:color w:val="222222"/>
          <w:shd w:val="clear" w:color="auto" w:fill="FFFFFF"/>
        </w:rPr>
        <w:t>.”</w:t>
      </w:r>
    </w:p>
    <w:p w14:paraId="5ED92041" w14:textId="4AB74FCE" w:rsidR="00E15F24" w:rsidRPr="007A3B59" w:rsidRDefault="00E15F24" w:rsidP="00E15F24">
      <w:pPr>
        <w:rPr>
          <w:rFonts w:ascii="Avenir Book" w:hAnsi="Avenir Book"/>
        </w:rPr>
      </w:pPr>
    </w:p>
    <w:p w14:paraId="757D64C7" w14:textId="74B39E13" w:rsidR="00E15F24" w:rsidRDefault="00E15F24" w:rsidP="00E15F24">
      <w:pPr>
        <w:rPr>
          <w:rFonts w:ascii="Avenir Book" w:hAnsi="Avenir Book"/>
        </w:rPr>
      </w:pPr>
      <w:r w:rsidRPr="007A3B59">
        <w:rPr>
          <w:rFonts w:ascii="Avenir Book" w:hAnsi="Avenir Book"/>
        </w:rPr>
        <w:t>Due to space restrictions and COVID-19 protocols</w:t>
      </w:r>
      <w:r w:rsidR="00C442EB" w:rsidRPr="007A3B59">
        <w:rPr>
          <w:rFonts w:ascii="Avenir Book" w:hAnsi="Avenir Book"/>
        </w:rPr>
        <w:t xml:space="preserve"> and to maintain the interdisciplinary nature of the event, </w:t>
      </w:r>
      <w:r w:rsidRPr="007A3B59">
        <w:rPr>
          <w:rFonts w:ascii="Avenir Book" w:hAnsi="Avenir Book"/>
        </w:rPr>
        <w:t>participation will be limited to two students from each a2ru member institution</w:t>
      </w:r>
      <w:r w:rsidR="00C442EB" w:rsidRPr="007A3B59">
        <w:rPr>
          <w:rFonts w:ascii="Avenir Book" w:hAnsi="Avenir Book"/>
        </w:rPr>
        <w:t xml:space="preserve">: one student from an arts-based discipline and one student from a non-arts discipline. </w:t>
      </w:r>
      <w:r w:rsidRPr="007A3B59">
        <w:rPr>
          <w:rFonts w:ascii="Avenir Book" w:hAnsi="Avenir Book"/>
        </w:rPr>
        <w:t xml:space="preserve">More details on the nomination and application process will be emailed to members </w:t>
      </w:r>
      <w:r w:rsidR="00C442EB" w:rsidRPr="007A3B59">
        <w:rPr>
          <w:rFonts w:ascii="Avenir Book" w:hAnsi="Avenir Book"/>
        </w:rPr>
        <w:t xml:space="preserve">in November. </w:t>
      </w:r>
    </w:p>
    <w:p w14:paraId="29C4301F" w14:textId="6676DA6B" w:rsidR="00386359" w:rsidRDefault="00386359" w:rsidP="00E15F24">
      <w:pPr>
        <w:rPr>
          <w:rFonts w:ascii="Avenir Book" w:hAnsi="Avenir Book"/>
        </w:rPr>
      </w:pPr>
    </w:p>
    <w:p w14:paraId="78A62DCF" w14:textId="5F602209" w:rsidR="00386359" w:rsidRDefault="00386359" w:rsidP="00E15F24">
      <w:pPr>
        <w:rPr>
          <w:rFonts w:ascii="Avenir Book" w:hAnsi="Avenir Book"/>
        </w:rPr>
      </w:pPr>
      <w:r>
        <w:rPr>
          <w:rFonts w:ascii="Avenir Book" w:hAnsi="Avenir Book"/>
        </w:rPr>
        <w:t>For more information, please visit</w:t>
      </w:r>
      <w:r w:rsidR="000C3660">
        <w:rPr>
          <w:rFonts w:ascii="Avenir Book" w:hAnsi="Avenir Book"/>
        </w:rPr>
        <w:t xml:space="preserve"> </w:t>
      </w:r>
      <w:hyperlink r:id="rId13" w:history="1">
        <w:r w:rsidR="000C3660" w:rsidRPr="000C3660">
          <w:rPr>
            <w:rStyle w:val="Hyperlink"/>
            <w:rFonts w:ascii="Avenir Book" w:hAnsi="Avenir Book"/>
          </w:rPr>
          <w:t>https://a2ru.org/event/2022-emerging-creatives-student-summit</w:t>
        </w:r>
      </w:hyperlink>
    </w:p>
    <w:p w14:paraId="3479D5AA" w14:textId="41069C18" w:rsidR="0074400B" w:rsidRDefault="0074400B" w:rsidP="00E15F24">
      <w:pPr>
        <w:rPr>
          <w:rFonts w:ascii="Avenir Book" w:hAnsi="Avenir Book"/>
        </w:rPr>
      </w:pPr>
    </w:p>
    <w:p w14:paraId="359F2D8B" w14:textId="6F39CEC0" w:rsidR="0074400B" w:rsidRDefault="0074400B" w:rsidP="0074400B">
      <w:pPr>
        <w:jc w:val="center"/>
        <w:rPr>
          <w:rFonts w:ascii="Avenir Book" w:hAnsi="Avenir Book"/>
        </w:rPr>
      </w:pPr>
      <w:r>
        <w:rPr>
          <w:rFonts w:ascii="Avenir Book" w:hAnsi="Avenir Book"/>
        </w:rPr>
        <w:t>********</w:t>
      </w:r>
    </w:p>
    <w:p w14:paraId="17BD84BA" w14:textId="765C7035" w:rsidR="0074400B" w:rsidRDefault="005312F4" w:rsidP="0074400B">
      <w:pPr>
        <w:rPr>
          <w:rFonts w:ascii="Avenir Book" w:hAnsi="Avenir Book"/>
          <w:b/>
          <w:bCs/>
        </w:rPr>
      </w:pPr>
      <w:hyperlink r:id="rId14" w:history="1">
        <w:r w:rsidR="0074400B" w:rsidRPr="000C3660">
          <w:rPr>
            <w:rStyle w:val="Hyperlink"/>
            <w:rFonts w:ascii="Avenir Book" w:hAnsi="Avenir Book"/>
            <w:b/>
            <w:bCs/>
          </w:rPr>
          <w:t xml:space="preserve">About Alliance for the Arts in Research Universities </w:t>
        </w:r>
        <w:r w:rsidR="009578A3" w:rsidRPr="000C3660">
          <w:rPr>
            <w:rStyle w:val="Hyperlink"/>
            <w:rFonts w:ascii="Avenir Book" w:hAnsi="Avenir Book"/>
            <w:b/>
            <w:bCs/>
          </w:rPr>
          <w:t>(a2ru)</w:t>
        </w:r>
      </w:hyperlink>
    </w:p>
    <w:p w14:paraId="0184D5CA" w14:textId="600A5E47" w:rsidR="0074400B" w:rsidRDefault="0074400B" w:rsidP="0074400B">
      <w:pPr>
        <w:rPr>
          <w:rFonts w:ascii="Avenir Book" w:hAnsi="Avenir Book"/>
          <w:b/>
          <w:bCs/>
        </w:rPr>
      </w:pPr>
    </w:p>
    <w:p w14:paraId="08CFB6F8" w14:textId="6C36BAB3" w:rsidR="0074400B" w:rsidRPr="00947F6E" w:rsidRDefault="00947F6E" w:rsidP="0074400B">
      <w:pPr>
        <w:rPr>
          <w:rFonts w:ascii="Avenir" w:hAnsi="Avenir"/>
          <w:color w:val="000000"/>
        </w:rPr>
      </w:pPr>
      <w:r w:rsidRPr="00A93E08">
        <w:rPr>
          <w:rFonts w:ascii="Avenir" w:hAnsi="Avenir"/>
          <w:color w:val="000000"/>
        </w:rPr>
        <w:t>The Alliance for the Arts in Research Universities</w:t>
      </w:r>
      <w:r>
        <w:rPr>
          <w:rFonts w:ascii="Avenir" w:hAnsi="Avenir"/>
          <w:color w:val="000000"/>
        </w:rPr>
        <w:t xml:space="preserve"> (a2ru)</w:t>
      </w:r>
      <w:r w:rsidRPr="00A93E08">
        <w:rPr>
          <w:rFonts w:ascii="Avenir" w:hAnsi="Avenir"/>
          <w:color w:val="000000"/>
        </w:rPr>
        <w:t xml:space="preserve"> is a </w:t>
      </w:r>
      <w:r>
        <w:rPr>
          <w:rFonts w:ascii="Avenir" w:hAnsi="Avenir"/>
          <w:color w:val="000000"/>
        </w:rPr>
        <w:t xml:space="preserve">membership network of institutions and individuals </w:t>
      </w:r>
      <w:r w:rsidRPr="00A93E08">
        <w:rPr>
          <w:rFonts w:ascii="Avenir" w:hAnsi="Avenir"/>
          <w:color w:val="000000"/>
        </w:rPr>
        <w:t xml:space="preserve">committed to ensuring the greatest possible support for arts and arts-integrative research, curricula, </w:t>
      </w:r>
      <w:proofErr w:type="gramStart"/>
      <w:r w:rsidRPr="00A93E08">
        <w:rPr>
          <w:rFonts w:ascii="Avenir" w:hAnsi="Avenir"/>
          <w:color w:val="000000"/>
        </w:rPr>
        <w:t>programs</w:t>
      </w:r>
      <w:proofErr w:type="gramEnd"/>
      <w:r w:rsidRPr="00A93E08">
        <w:rPr>
          <w:rFonts w:ascii="Avenir" w:hAnsi="Avenir"/>
          <w:color w:val="000000"/>
        </w:rPr>
        <w:t xml:space="preserve"> and creative practice</w:t>
      </w:r>
      <w:r>
        <w:rPr>
          <w:rFonts w:ascii="Avenir" w:hAnsi="Avenir"/>
          <w:color w:val="000000"/>
        </w:rPr>
        <w:t xml:space="preserve"> in higher education,</w:t>
      </w:r>
      <w:r w:rsidRPr="00A93E08">
        <w:rPr>
          <w:rFonts w:ascii="Avenir" w:hAnsi="Avenir"/>
          <w:color w:val="000000"/>
        </w:rPr>
        <w:t xml:space="preserve"> for the benefit of all students</w:t>
      </w:r>
      <w:r>
        <w:rPr>
          <w:rFonts w:ascii="Avenir" w:hAnsi="Avenir"/>
          <w:color w:val="000000"/>
        </w:rPr>
        <w:t xml:space="preserve">, </w:t>
      </w:r>
      <w:r w:rsidRPr="00A93E08">
        <w:rPr>
          <w:rFonts w:ascii="Avenir" w:hAnsi="Avenir"/>
          <w:color w:val="000000"/>
        </w:rPr>
        <w:t>faculty</w:t>
      </w:r>
      <w:r>
        <w:rPr>
          <w:rFonts w:ascii="Avenir" w:hAnsi="Avenir"/>
          <w:color w:val="000000"/>
        </w:rPr>
        <w:t xml:space="preserve">, and staff </w:t>
      </w:r>
      <w:r w:rsidRPr="00A93E08">
        <w:rPr>
          <w:rFonts w:ascii="Avenir" w:hAnsi="Avenir"/>
          <w:color w:val="000000"/>
        </w:rPr>
        <w:t xml:space="preserve">and the communities they serve. </w:t>
      </w:r>
    </w:p>
    <w:p w14:paraId="73EBEB91" w14:textId="3CB91469" w:rsidR="0074400B" w:rsidRDefault="0074400B" w:rsidP="00E15F24">
      <w:pPr>
        <w:rPr>
          <w:rFonts w:ascii="Avenir Book" w:hAnsi="Avenir Book"/>
        </w:rPr>
      </w:pPr>
    </w:p>
    <w:p w14:paraId="2350C801" w14:textId="2DF74855" w:rsidR="0074400B" w:rsidRPr="0074400B" w:rsidRDefault="005312F4" w:rsidP="00E15F24">
      <w:pPr>
        <w:rPr>
          <w:rFonts w:ascii="Avenir Book" w:hAnsi="Avenir Book"/>
          <w:b/>
          <w:bCs/>
        </w:rPr>
      </w:pPr>
      <w:hyperlink r:id="rId15" w:history="1">
        <w:r w:rsidR="0074400B" w:rsidRPr="000C3660">
          <w:rPr>
            <w:rStyle w:val="Hyperlink"/>
            <w:rFonts w:ascii="Avenir Book" w:hAnsi="Avenir Book"/>
            <w:b/>
            <w:bCs/>
          </w:rPr>
          <w:t>About Steelcase Learning</w:t>
        </w:r>
      </w:hyperlink>
    </w:p>
    <w:p w14:paraId="4C48FE07" w14:textId="77CD0C09" w:rsidR="007A3B59" w:rsidRDefault="007A3B59" w:rsidP="00E15F24">
      <w:pPr>
        <w:rPr>
          <w:rFonts w:ascii="Avenir Book" w:hAnsi="Avenir Book"/>
        </w:rPr>
      </w:pPr>
    </w:p>
    <w:p w14:paraId="1053A18B" w14:textId="00B3551A" w:rsidR="0074400B" w:rsidRDefault="0074400B" w:rsidP="00E15F24">
      <w:pPr>
        <w:rPr>
          <w:rFonts w:ascii="Avenir Book" w:hAnsi="Avenir Book"/>
        </w:rPr>
      </w:pPr>
      <w:r>
        <w:rPr>
          <w:rFonts w:ascii="Avenir Book" w:hAnsi="Avenir Book"/>
        </w:rPr>
        <w:t xml:space="preserve">A division of Steelcase, </w:t>
      </w:r>
      <w:r w:rsidRPr="0074400B">
        <w:rPr>
          <w:rFonts w:ascii="Avenir Book" w:hAnsi="Avenir Book"/>
        </w:rPr>
        <w:t>Steelcase Learning is passionate about helping to create the conditions for lifelong learning. Our insight-led solutions and settings inspire people to become engaged, active learners within and beyond the classroom.</w:t>
      </w:r>
    </w:p>
    <w:p w14:paraId="7AD47F16" w14:textId="451C7B7C" w:rsidR="0074400B" w:rsidRDefault="0074400B" w:rsidP="00E15F24">
      <w:pPr>
        <w:rPr>
          <w:rFonts w:ascii="Avenir Book" w:hAnsi="Avenir Book"/>
        </w:rPr>
      </w:pPr>
    </w:p>
    <w:p w14:paraId="70BA193D" w14:textId="2E026AE5" w:rsidR="0074400B" w:rsidRDefault="0074400B" w:rsidP="00E15F24">
      <w:pPr>
        <w:rPr>
          <w:rFonts w:ascii="Avenir Book" w:hAnsi="Avenir Book"/>
        </w:rPr>
      </w:pPr>
      <w:r w:rsidRPr="0074400B">
        <w:rPr>
          <w:rFonts w:ascii="Avenir Book" w:hAnsi="Avenir Book"/>
        </w:rPr>
        <w:t xml:space="preserve">Steelcase leads the way in creating great experiences by offering a range of architecture, furniture and technology products and services designed to help people reach their full potential. Together with our partners, we design spaces to help people work, </w:t>
      </w:r>
      <w:proofErr w:type="gramStart"/>
      <w:r w:rsidRPr="0074400B">
        <w:rPr>
          <w:rFonts w:ascii="Avenir Book" w:hAnsi="Avenir Book"/>
        </w:rPr>
        <w:t>learn</w:t>
      </w:r>
      <w:proofErr w:type="gramEnd"/>
      <w:r w:rsidRPr="0074400B">
        <w:rPr>
          <w:rFonts w:ascii="Avenir Book" w:hAnsi="Avenir Book"/>
        </w:rPr>
        <w:t xml:space="preserve"> and heal.</w:t>
      </w:r>
    </w:p>
    <w:p w14:paraId="2B93E54F" w14:textId="77777777" w:rsidR="0074400B" w:rsidRPr="007A3B59" w:rsidRDefault="0074400B" w:rsidP="00E15F24">
      <w:pPr>
        <w:rPr>
          <w:rFonts w:ascii="Avenir Book" w:hAnsi="Avenir Book"/>
        </w:rPr>
      </w:pPr>
    </w:p>
    <w:p w14:paraId="4D2F5A19" w14:textId="11381176" w:rsidR="007A3B59" w:rsidRPr="007A3B59" w:rsidRDefault="005312F4" w:rsidP="00E15F24">
      <w:pPr>
        <w:rPr>
          <w:rFonts w:ascii="Avenir Book" w:hAnsi="Avenir Book"/>
          <w:b/>
          <w:bCs/>
        </w:rPr>
      </w:pPr>
      <w:hyperlink r:id="rId16" w:history="1">
        <w:r w:rsidR="007A3B59" w:rsidRPr="000C3660">
          <w:rPr>
            <w:rStyle w:val="Hyperlink"/>
            <w:rFonts w:ascii="Avenir Book" w:hAnsi="Avenir Book"/>
            <w:b/>
            <w:bCs/>
          </w:rPr>
          <w:t>About CannonDesign</w:t>
        </w:r>
      </w:hyperlink>
    </w:p>
    <w:p w14:paraId="0828752B" w14:textId="1323AB45" w:rsidR="007A3B59" w:rsidRPr="007A3B59" w:rsidRDefault="007A3B59" w:rsidP="00E15F24">
      <w:pPr>
        <w:rPr>
          <w:rFonts w:ascii="Avenir Book" w:hAnsi="Avenir Book"/>
        </w:rPr>
      </w:pPr>
    </w:p>
    <w:p w14:paraId="5E923398" w14:textId="77777777" w:rsidR="007A3B59" w:rsidRPr="007A3B59" w:rsidRDefault="007A3B59" w:rsidP="007A3B59">
      <w:pPr>
        <w:rPr>
          <w:rFonts w:ascii="Avenir Book" w:hAnsi="Avenir Book"/>
        </w:rPr>
      </w:pPr>
      <w:r w:rsidRPr="007A3B59">
        <w:rPr>
          <w:rFonts w:ascii="Avenir Book" w:hAnsi="Avenir Book"/>
        </w:rPr>
        <w:t xml:space="preserve">We leverage the heart, </w:t>
      </w:r>
      <w:proofErr w:type="gramStart"/>
      <w:r w:rsidRPr="007A3B59">
        <w:rPr>
          <w:rFonts w:ascii="Avenir Book" w:hAnsi="Avenir Book"/>
        </w:rPr>
        <w:t>passion</w:t>
      </w:r>
      <w:proofErr w:type="gramEnd"/>
      <w:r w:rsidRPr="007A3B59">
        <w:rPr>
          <w:rFonts w:ascii="Avenir Book" w:hAnsi="Avenir Book"/>
        </w:rPr>
        <w:t xml:space="preserve"> and intelligence of our more than 1,000 creative thinkers to develop solutions for the greatest challenges facing our clients and society. Whether designing for equity in education, accessible healthcare, inclusive communities, new scientiﬁc discoveries or the “next big idea” in business, we leverage our full suite of end-to-end services to help organizations and the people and communities they serve flourish.</w:t>
      </w:r>
    </w:p>
    <w:p w14:paraId="29D249DA" w14:textId="77777777" w:rsidR="007A3B59" w:rsidRPr="007A3B59" w:rsidRDefault="007A3B59" w:rsidP="007A3B59">
      <w:pPr>
        <w:rPr>
          <w:rFonts w:ascii="Avenir Book" w:hAnsi="Avenir Book"/>
        </w:rPr>
      </w:pPr>
    </w:p>
    <w:p w14:paraId="5994C5AD" w14:textId="3B70513F" w:rsidR="00C82F9B" w:rsidRDefault="007A3B59" w:rsidP="007A3B59">
      <w:pPr>
        <w:rPr>
          <w:rFonts w:ascii="Avenir Book" w:hAnsi="Avenir Book"/>
        </w:rPr>
      </w:pPr>
      <w:r w:rsidRPr="007A3B59">
        <w:rPr>
          <w:rFonts w:ascii="Avenir Book" w:hAnsi="Avenir Book"/>
        </w:rPr>
        <w:t xml:space="preserve">We do this through a design approach we created called Living-Centered Design. Living-Centered Design realizes that to create a world where people continuously flourish, we must address the complex interdependencies that exist between people, businesses, communities, </w:t>
      </w:r>
      <w:proofErr w:type="gramStart"/>
      <w:r w:rsidRPr="007A3B59">
        <w:rPr>
          <w:rFonts w:ascii="Avenir Book" w:hAnsi="Avenir Book"/>
        </w:rPr>
        <w:t>society</w:t>
      </w:r>
      <w:proofErr w:type="gramEnd"/>
      <w:r w:rsidRPr="007A3B59">
        <w:rPr>
          <w:rFonts w:ascii="Avenir Book" w:hAnsi="Avenir Book"/>
        </w:rPr>
        <w:t xml:space="preserve"> and the environment. Taking this approach allows us to help organizations not only make improvements to their current state, but catalyze widespread, systemic change.</w:t>
      </w:r>
    </w:p>
    <w:p w14:paraId="7A357804" w14:textId="66E74AAC" w:rsidR="0074400B" w:rsidRDefault="0074400B" w:rsidP="007A3B59">
      <w:pPr>
        <w:rPr>
          <w:rFonts w:ascii="Avenir Book" w:hAnsi="Avenir Book"/>
        </w:rPr>
      </w:pPr>
    </w:p>
    <w:p w14:paraId="5228A072" w14:textId="7BA007D5" w:rsidR="00C82F9B" w:rsidRDefault="00C82F9B" w:rsidP="007A3B59">
      <w:pPr>
        <w:rPr>
          <w:rFonts w:ascii="Avenir Book" w:hAnsi="Avenir Book"/>
        </w:rPr>
      </w:pPr>
    </w:p>
    <w:p w14:paraId="45596F17" w14:textId="130790D0" w:rsidR="00C82F9B" w:rsidRDefault="00C82F9B" w:rsidP="007A3B59">
      <w:pPr>
        <w:rPr>
          <w:rFonts w:ascii="Avenir Book" w:hAnsi="Avenir Book"/>
        </w:rPr>
      </w:pPr>
    </w:p>
    <w:p w14:paraId="244B2BAB" w14:textId="72D70A1F" w:rsidR="00C82F9B" w:rsidRDefault="00C82F9B" w:rsidP="007A3B59">
      <w:pPr>
        <w:rPr>
          <w:rFonts w:ascii="Avenir Book" w:hAnsi="Avenir Book"/>
        </w:rPr>
      </w:pPr>
    </w:p>
    <w:p w14:paraId="3EAC40A5" w14:textId="77777777" w:rsidR="00C82F9B" w:rsidRDefault="00C82F9B" w:rsidP="007A3B59">
      <w:pPr>
        <w:rPr>
          <w:rFonts w:ascii="Avenir Book" w:hAnsi="Avenir Book"/>
        </w:rPr>
      </w:pPr>
    </w:p>
    <w:p w14:paraId="74A637B2" w14:textId="44268FAD" w:rsidR="0074400B" w:rsidRDefault="005312F4" w:rsidP="007A3B59">
      <w:pPr>
        <w:rPr>
          <w:rFonts w:ascii="Avenir Book" w:hAnsi="Avenir Book"/>
          <w:b/>
          <w:bCs/>
        </w:rPr>
      </w:pPr>
      <w:r>
        <w:lastRenderedPageBreak/>
        <w:fldChar w:fldCharType="begin"/>
      </w:r>
      <w:r>
        <w:instrText xml:space="preserve"> HYPERLINK "http://vt.edu/" </w:instrText>
      </w:r>
      <w:r>
        <w:fldChar w:fldCharType="separate"/>
      </w:r>
      <w:r w:rsidR="0074400B" w:rsidRPr="000C3660">
        <w:rPr>
          <w:rStyle w:val="Hyperlink"/>
          <w:rFonts w:ascii="Avenir Book" w:hAnsi="Avenir Book"/>
          <w:b/>
          <w:bCs/>
        </w:rPr>
        <w:t>About Virginia Tech</w:t>
      </w:r>
      <w:r>
        <w:rPr>
          <w:rStyle w:val="Hyperlink"/>
          <w:rFonts w:ascii="Avenir Book" w:hAnsi="Avenir Book"/>
          <w:b/>
          <w:bCs/>
        </w:rPr>
        <w:fldChar w:fldCharType="end"/>
      </w:r>
    </w:p>
    <w:p w14:paraId="1662C9E0" w14:textId="77777777" w:rsidR="00C82F9B" w:rsidRPr="00C82F9B" w:rsidRDefault="00C82F9B" w:rsidP="007A3B59">
      <w:pPr>
        <w:rPr>
          <w:rFonts w:ascii="Avenir Book" w:hAnsi="Avenir Book"/>
          <w:b/>
          <w:bCs/>
        </w:rPr>
      </w:pPr>
    </w:p>
    <w:p w14:paraId="521554E1" w14:textId="04F34251" w:rsidR="0074400B" w:rsidRDefault="0074400B" w:rsidP="007A3B59">
      <w:pPr>
        <w:rPr>
          <w:rFonts w:ascii="Avenir Book" w:hAnsi="Avenir Book"/>
        </w:rPr>
      </w:pPr>
      <w:r w:rsidRPr="0074400B">
        <w:rPr>
          <w:rFonts w:ascii="Avenir Book" w:hAnsi="Avenir Book"/>
        </w:rPr>
        <w:t>At Virginia Tech, we're reimagining how education and technology intersect. This approach transforms the ways we teach and learn, perform research, and engage with communities around the world.</w:t>
      </w:r>
    </w:p>
    <w:p w14:paraId="0343D3E7" w14:textId="5C24FA6A" w:rsidR="0074400B" w:rsidRDefault="0074400B" w:rsidP="007A3B59">
      <w:pPr>
        <w:rPr>
          <w:rFonts w:ascii="Avenir Book" w:hAnsi="Avenir Book"/>
        </w:rPr>
      </w:pPr>
    </w:p>
    <w:p w14:paraId="1E27240F" w14:textId="77777777" w:rsidR="0074400B" w:rsidRPr="0074400B" w:rsidRDefault="0074400B" w:rsidP="0074400B">
      <w:pPr>
        <w:rPr>
          <w:rFonts w:ascii="Avenir Book" w:hAnsi="Avenir Book"/>
        </w:rPr>
      </w:pPr>
      <w:r w:rsidRPr="0074400B">
        <w:rPr>
          <w:rFonts w:ascii="Avenir Book" w:hAnsi="Avenir Book"/>
        </w:rPr>
        <w:t>Hokies collaborate with diverse team members and cross the traditional lines between fields and disciplines to tackle global-scale problems.</w:t>
      </w:r>
    </w:p>
    <w:p w14:paraId="5E9F11F0" w14:textId="77777777" w:rsidR="0074400B" w:rsidRPr="0074400B" w:rsidRDefault="0074400B" w:rsidP="0074400B">
      <w:pPr>
        <w:rPr>
          <w:rFonts w:ascii="Avenir Book" w:hAnsi="Avenir Book"/>
        </w:rPr>
      </w:pPr>
    </w:p>
    <w:p w14:paraId="178010C3" w14:textId="77777777" w:rsidR="0074400B" w:rsidRPr="0074400B" w:rsidRDefault="0074400B" w:rsidP="0074400B">
      <w:pPr>
        <w:rPr>
          <w:rFonts w:ascii="Avenir Book" w:hAnsi="Avenir Book"/>
        </w:rPr>
      </w:pPr>
      <w:r w:rsidRPr="0074400B">
        <w:rPr>
          <w:rFonts w:ascii="Avenir Book" w:hAnsi="Avenir Book"/>
        </w:rPr>
        <w:t xml:space="preserve">We push the boundaries of knowledge </w:t>
      </w:r>
      <w:proofErr w:type="gramStart"/>
      <w:r w:rsidRPr="0074400B">
        <w:rPr>
          <w:rFonts w:ascii="Avenir Book" w:hAnsi="Avenir Book"/>
        </w:rPr>
        <w:t>in order to</w:t>
      </w:r>
      <w:proofErr w:type="gramEnd"/>
      <w:r w:rsidRPr="0074400B">
        <w:rPr>
          <w:rFonts w:ascii="Avenir Book" w:hAnsi="Avenir Book"/>
        </w:rPr>
        <w:t xml:space="preserve"> make a difference in the world. Members of the Hokie Nation have a clear vision of how we can serve in our personal, professional, and civic pursuits.</w:t>
      </w:r>
    </w:p>
    <w:p w14:paraId="270FC3E3" w14:textId="77777777" w:rsidR="0074400B" w:rsidRPr="0074400B" w:rsidRDefault="0074400B" w:rsidP="0074400B">
      <w:pPr>
        <w:rPr>
          <w:rFonts w:ascii="Avenir Book" w:hAnsi="Avenir Book"/>
        </w:rPr>
      </w:pPr>
    </w:p>
    <w:p w14:paraId="11A7A8E0" w14:textId="22DA940A" w:rsidR="0074400B" w:rsidRPr="007A3B59" w:rsidRDefault="0074400B" w:rsidP="0074400B">
      <w:pPr>
        <w:rPr>
          <w:rFonts w:ascii="Avenir Book" w:hAnsi="Avenir Book"/>
        </w:rPr>
      </w:pPr>
      <w:r w:rsidRPr="0074400B">
        <w:rPr>
          <w:rFonts w:ascii="Avenir Book" w:hAnsi="Avenir Book"/>
        </w:rPr>
        <w:t xml:space="preserve">We are a force for positive change, driven by our motto, Ut </w:t>
      </w:r>
      <w:proofErr w:type="spellStart"/>
      <w:r w:rsidRPr="0074400B">
        <w:rPr>
          <w:rFonts w:ascii="Avenir Book" w:hAnsi="Avenir Book"/>
        </w:rPr>
        <w:t>Prosim</w:t>
      </w:r>
      <w:proofErr w:type="spellEnd"/>
      <w:r w:rsidRPr="0074400B">
        <w:rPr>
          <w:rFonts w:ascii="Avenir Book" w:hAnsi="Avenir Book"/>
        </w:rPr>
        <w:t xml:space="preserve"> (That I May Serve).</w:t>
      </w:r>
    </w:p>
    <w:sectPr w:rsidR="0074400B" w:rsidRPr="007A3B59" w:rsidSect="0007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7B"/>
    <w:rsid w:val="00070B6C"/>
    <w:rsid w:val="000C3660"/>
    <w:rsid w:val="0037199B"/>
    <w:rsid w:val="00386359"/>
    <w:rsid w:val="004A2B7B"/>
    <w:rsid w:val="005312F4"/>
    <w:rsid w:val="005A69C4"/>
    <w:rsid w:val="00637FD9"/>
    <w:rsid w:val="0074400B"/>
    <w:rsid w:val="007A3B59"/>
    <w:rsid w:val="00947F6E"/>
    <w:rsid w:val="009578A3"/>
    <w:rsid w:val="009A1351"/>
    <w:rsid w:val="00C442EB"/>
    <w:rsid w:val="00C82F9B"/>
    <w:rsid w:val="00D84BCA"/>
    <w:rsid w:val="00E15F24"/>
    <w:rsid w:val="00EC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2987"/>
  <w15:chartTrackingRefBased/>
  <w15:docId w15:val="{37C1ACC9-308F-7E4A-940E-A9D56E55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3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3B59"/>
    <w:rPr>
      <w:color w:val="0563C1" w:themeColor="hyperlink"/>
      <w:u w:val="single"/>
    </w:rPr>
  </w:style>
  <w:style w:type="character" w:styleId="UnresolvedMention">
    <w:name w:val="Unresolved Mention"/>
    <w:basedOn w:val="DefaultParagraphFont"/>
    <w:uiPriority w:val="99"/>
    <w:semiHidden/>
    <w:unhideWhenUsed/>
    <w:rsid w:val="007A3B59"/>
    <w:rPr>
      <w:color w:val="605E5C"/>
      <w:shd w:val="clear" w:color="auto" w:fill="E1DFDD"/>
    </w:rPr>
  </w:style>
  <w:style w:type="character" w:styleId="FollowedHyperlink">
    <w:name w:val="FollowedHyperlink"/>
    <w:basedOn w:val="DefaultParagraphFont"/>
    <w:uiPriority w:val="99"/>
    <w:semiHidden/>
    <w:unhideWhenUsed/>
    <w:rsid w:val="000C3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952">
      <w:bodyDiv w:val="1"/>
      <w:marLeft w:val="0"/>
      <w:marRight w:val="0"/>
      <w:marTop w:val="0"/>
      <w:marBottom w:val="0"/>
      <w:divBdr>
        <w:top w:val="none" w:sz="0" w:space="0" w:color="auto"/>
        <w:left w:val="none" w:sz="0" w:space="0" w:color="auto"/>
        <w:bottom w:val="none" w:sz="0" w:space="0" w:color="auto"/>
        <w:right w:val="none" w:sz="0" w:space="0" w:color="auto"/>
      </w:divBdr>
    </w:div>
    <w:div w:id="150029518">
      <w:bodyDiv w:val="1"/>
      <w:marLeft w:val="0"/>
      <w:marRight w:val="0"/>
      <w:marTop w:val="0"/>
      <w:marBottom w:val="0"/>
      <w:divBdr>
        <w:top w:val="none" w:sz="0" w:space="0" w:color="auto"/>
        <w:left w:val="none" w:sz="0" w:space="0" w:color="auto"/>
        <w:bottom w:val="none" w:sz="0" w:space="0" w:color="auto"/>
        <w:right w:val="none" w:sz="0" w:space="0" w:color="auto"/>
      </w:divBdr>
    </w:div>
    <w:div w:id="1791321401">
      <w:bodyDiv w:val="1"/>
      <w:marLeft w:val="0"/>
      <w:marRight w:val="0"/>
      <w:marTop w:val="0"/>
      <w:marBottom w:val="0"/>
      <w:divBdr>
        <w:top w:val="none" w:sz="0" w:space="0" w:color="auto"/>
        <w:left w:val="none" w:sz="0" w:space="0" w:color="auto"/>
        <w:bottom w:val="none" w:sz="0" w:space="0" w:color="auto"/>
        <w:right w:val="none" w:sz="0" w:space="0" w:color="auto"/>
      </w:divBdr>
    </w:div>
    <w:div w:id="1846245725">
      <w:bodyDiv w:val="1"/>
      <w:marLeft w:val="0"/>
      <w:marRight w:val="0"/>
      <w:marTop w:val="0"/>
      <w:marBottom w:val="0"/>
      <w:divBdr>
        <w:top w:val="none" w:sz="0" w:space="0" w:color="auto"/>
        <w:left w:val="none" w:sz="0" w:space="0" w:color="auto"/>
        <w:bottom w:val="none" w:sz="0" w:space="0" w:color="auto"/>
        <w:right w:val="none" w:sz="0" w:space="0" w:color="auto"/>
      </w:divBdr>
    </w:div>
    <w:div w:id="19494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fitz@umich.edu" TargetMode="External"/><Relationship Id="rId13" Type="http://schemas.openxmlformats.org/officeDocument/2006/relationships/hyperlink" Target="https://a2ru.org/event/2022-emerging-creatives-student-summ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vt.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annondesign.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cannondesign.com/" TargetMode="External"/><Relationship Id="rId5" Type="http://schemas.openxmlformats.org/officeDocument/2006/relationships/image" Target="media/image2.png"/><Relationship Id="rId15" Type="http://schemas.openxmlformats.org/officeDocument/2006/relationships/hyperlink" Target="https://www.steelcase.com/brands/steelcase-learning/" TargetMode="External"/><Relationship Id="rId10" Type="http://schemas.openxmlformats.org/officeDocument/2006/relationships/hyperlink" Target="https://www.steelcase.com/brands/steelcase-learning/" TargetMode="External"/><Relationship Id="rId4" Type="http://schemas.openxmlformats.org/officeDocument/2006/relationships/image" Target="media/image1.png"/><Relationship Id="rId9" Type="http://schemas.openxmlformats.org/officeDocument/2006/relationships/hyperlink" Target="http://a2ru.org/" TargetMode="External"/><Relationship Id="rId14" Type="http://schemas.openxmlformats.org/officeDocument/2006/relationships/hyperlink" Target="http://a2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 Shannon</dc:creator>
  <cp:keywords/>
  <dc:description/>
  <cp:lastModifiedBy>Moen, Shannon</cp:lastModifiedBy>
  <cp:revision>2</cp:revision>
  <dcterms:created xsi:type="dcterms:W3CDTF">2021-10-13T17:37:00Z</dcterms:created>
  <dcterms:modified xsi:type="dcterms:W3CDTF">2021-10-13T17:37:00Z</dcterms:modified>
</cp:coreProperties>
</file>